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71" w:rsidRPr="00611E4E" w:rsidRDefault="00A16CCC" w:rsidP="00D77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Strategy</w:t>
      </w:r>
    </w:p>
    <w:p w:rsidR="00D77671" w:rsidRPr="00611E4E" w:rsidRDefault="00D77671" w:rsidP="00D77671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Instructions: (</w:t>
      </w:r>
      <w:r w:rsidRPr="00611E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Remove all blue text after completing this attachment</w:t>
      </w:r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Upload this attachment as a PDF to Kuali.)</w:t>
      </w:r>
    </w:p>
    <w:p w:rsidR="00BF3DE7" w:rsidRPr="00BF3DE7" w:rsidRDefault="00BF3DE7" w:rsidP="00A16CC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Format: </w:t>
      </w:r>
      <w:r w:rsidR="00A16CCC" w:rsidRPr="00A16C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Follow the page limits for the Research Strategy in the NIH Table o</w:t>
      </w:r>
      <w:r w:rsidR="00A16C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 Page Limits, unless otherwise </w:t>
      </w:r>
      <w:r w:rsidR="00A16CCC" w:rsidRPr="00A16C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specified in the FOA. </w:t>
      </w:r>
      <w:r w:rsidR="00A209F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See NIH’s </w:t>
      </w:r>
      <w:hyperlink r:id="rId4" w:history="1">
        <w:r w:rsidR="00A209F9" w:rsidRPr="00A209F9">
          <w:rPr>
            <w:rStyle w:val="Hyperlink"/>
            <w:rFonts w:ascii="Times New Roman" w:hAnsi="Times New Roman" w:cs="Times New Roman"/>
            <w:sz w:val="24"/>
            <w:szCs w:val="24"/>
          </w:rPr>
          <w:t>website</w:t>
        </w:r>
      </w:hyperlink>
      <w:bookmarkStart w:id="0" w:name="_GoBack"/>
      <w:bookmarkEnd w:id="0"/>
      <w:r w:rsidR="00A209F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for further details. </w:t>
      </w:r>
      <w:r w:rsidR="00A16CCC" w:rsidRPr="00A16C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Although multiple sections of informati</w:t>
      </w:r>
      <w:r w:rsidR="00A16C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on are required in the Research </w:t>
      </w:r>
      <w:r w:rsidR="00A16CCC" w:rsidRPr="00A16C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Strategy as detailed below, the page limit applies to the entirety of</w:t>
      </w:r>
      <w:r w:rsidR="00A16C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the single "Research Strategy" attachment.</w:t>
      </w:r>
    </w:p>
    <w:p w:rsidR="00BF3DE7" w:rsidRPr="00BF3DE7" w:rsidRDefault="00BF3DE7" w:rsidP="00BF3DE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Content: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State concisely the goals of the proposed research and sum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marize the expected outcome(s),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including the impact that the results of the proposed research wil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l have on the research field(s)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involved.</w:t>
      </w:r>
    </w:p>
    <w:p w:rsidR="00387321" w:rsidRDefault="00BF3DE7" w:rsidP="00BF3DE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List succinctly the specific objectives of the research proposed (e.g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., to test a stated hypothesis,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create a novel design, solve a specific problem, challenge an existing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paradigm or clinical practice,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address a critical barrier to progress in the field, or develop new technology).</w:t>
      </w:r>
    </w:p>
    <w:p w:rsidR="008A1594" w:rsidRDefault="008A1594" w:rsidP="00BF3DE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8A1594" w:rsidRPr="008A1594" w:rsidRDefault="008A1594" w:rsidP="008A1594">
      <w:pPr>
        <w:rPr>
          <w:rFonts w:ascii="Times New Roman" w:hAnsi="Times New Roman" w:cs="Times New Roman"/>
          <w:b/>
          <w:sz w:val="24"/>
          <w:szCs w:val="24"/>
        </w:rPr>
      </w:pPr>
      <w:r w:rsidRPr="008A1594">
        <w:rPr>
          <w:rFonts w:ascii="Times New Roman" w:hAnsi="Times New Roman" w:cs="Times New Roman"/>
          <w:b/>
          <w:sz w:val="24"/>
          <w:szCs w:val="24"/>
        </w:rPr>
        <w:t>Significance</w:t>
      </w:r>
    </w:p>
    <w:p w:rsidR="008A1594" w:rsidRP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Explain the importance of the problem or critical barrier to progress that the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proposed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project addresses.</w:t>
      </w:r>
    </w:p>
    <w:p w:rsidR="008A1594" w:rsidRP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Describe the scientific premise for the proposed project,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including consideration of the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strengths and weaknesses of published research or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preliminary data crucial to the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support of your application.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Explain how the proposed project will improve scientific k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nowledge, technical capability,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and/or clinical practice in one or more broad fields.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cr/>
      </w:r>
    </w:p>
    <w:p w:rsidR="008A1594" w:rsidRP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</w:t>
      </w:r>
      <w:r w:rsidRPr="008A1594">
        <w:rPr>
          <w:rFonts w:ascii="Times New Roman" w:hAnsi="Times New Roman" w:cs="Times New Roman"/>
          <w:b/>
          <w:sz w:val="24"/>
          <w:szCs w:val="24"/>
        </w:rPr>
        <w:t>nnovation</w:t>
      </w:r>
    </w:p>
    <w:p w:rsidR="008A1594" w:rsidRP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Explain how the application challenges and seeks to shi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ft current research or clinical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practice paradigms.</w:t>
      </w:r>
    </w:p>
    <w:p w:rsidR="008A1594" w:rsidRP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Describe any novel theoretical concepts, approaches or methodologie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s, instrumentation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or interventions to be developed or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used</w:t>
      </w:r>
      <w:proofErr w:type="gram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and any advantage over existing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methodologies, instrumentation, or interventions.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Explain any refinements, improvements, or new applic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ations of theoretical concepts,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approaches or methodologies, instrumentation, or interventions.</w:t>
      </w:r>
    </w:p>
    <w:p w:rsidR="008A1594" w:rsidRPr="008A1594" w:rsidRDefault="008A1594" w:rsidP="008A1594">
      <w:pPr>
        <w:rPr>
          <w:rFonts w:ascii="Times New Roman" w:hAnsi="Times New Roman" w:cs="Times New Roman"/>
          <w:b/>
          <w:sz w:val="24"/>
          <w:szCs w:val="24"/>
        </w:rPr>
      </w:pPr>
      <w:r w:rsidRPr="008A1594">
        <w:rPr>
          <w:rFonts w:ascii="Times New Roman" w:hAnsi="Times New Roman" w:cs="Times New Roman"/>
          <w:b/>
          <w:sz w:val="24"/>
          <w:szCs w:val="24"/>
        </w:rPr>
        <w:t>Approach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Describe the overall strategy, methodology, and analys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es to 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be used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 accomplish the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specific aims of the project. Describe the experimental design and methods proposed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and how they will achieve robust and unbiased results. Unless addressed separately in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the Resource Sharing Plan,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 xml:space="preserve">include how the data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will be collected, analyzed, and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interpreted, as well as any resource sharing plans as appropriate</w:t>
      </w:r>
      <w:proofErr w:type="gram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For trials that randomize groups or deliver interventions to groups, describe how your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methods for analysis and sample size are appropriate for your plans for participant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assignment and intervention delivery. These methods can include a group- or cluster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-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randomized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trial or an individually randomized group-treatment trial. Additional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information is available at the Research Methods Resources webpage.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Discuss potential problems, alternative strategies, and benchmarks for success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anticipated to achieve the aims.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If the project is in the early stages of development, describe any strategy to establish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feasibility, and address the management of any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high risk</w:t>
      </w:r>
      <w:proofErr w:type="gram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aspects of the proposed work.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Explain how relevant biological variables, such as sex,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are factored</w:t>
      </w:r>
      <w:proofErr w:type="gram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into research designs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and analyses for studies in vertebrate animals and humans. For example, strong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justification from the scientific literature, preliminary data, or other relevant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considerations,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must be provided</w:t>
      </w:r>
      <w:proofErr w:type="gram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for applications proposing to study only one sex. Refer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 the NIH Guide Notice on Sex as a Biological Variable in NIH-funded Research for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additional information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Point out any procedures, situations, or materials that may be hazardous to personnel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and the precautions to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be exercised</w:t>
      </w:r>
      <w:proofErr w:type="gram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A full discussion on the use of select agents should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appear in the Select Agent Research attachment below.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If research on Human Embryonic Stem Cells (</w:t>
      </w:r>
      <w:proofErr w:type="spell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hESCs</w:t>
      </w:r>
      <w:proofErr w:type="spell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) </w:t>
      </w:r>
      <w:proofErr w:type="gram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is proposed</w:t>
      </w:r>
      <w:proofErr w:type="gram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but an approved cell line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from the NIH </w:t>
      </w:r>
      <w:proofErr w:type="spellStart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hESC</w:t>
      </w:r>
      <w:proofErr w:type="spellEnd"/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Registry cannot be chosen, provide a strong justification for why an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appropriate cell line cannot be chosen from the registry at this time.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8A1594" w:rsidRPr="008A1594" w:rsidRDefault="008A1594" w:rsidP="008A1594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Preliminary Studies for New Applications: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F4727A"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As applicable, also include the following information as part of the Research Strategy,</w:t>
      </w:r>
      <w:r w:rsidR="00F4727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F4727A"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keeping within the three sections (Significance, Innovation, and Approach) listed above.</w:t>
      </w:r>
      <w:r w:rsidR="00F4727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For new applications, include information on preliminary studies. Discuss the PD/PI’s preliminary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studies, data, and or experience pertinent to this application. Except for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Exploratory/Developmental Grants (R21/R33), Small Research Grants (R03), and Academic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Research Enhancement Award (AREA) Grants (R15), preliminary data can be an essential part of a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research grant application and can help to establish the likelihood of success of the proposed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project. Early stage investigators should include preliminary data.</w:t>
      </w:r>
      <w:r w:rsidRPr="008A159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cr/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sectPr w:rsidR="008A1594" w:rsidRPr="008A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387321"/>
    <w:rsid w:val="00611E4E"/>
    <w:rsid w:val="008A1594"/>
    <w:rsid w:val="00A16CCC"/>
    <w:rsid w:val="00A209F9"/>
    <w:rsid w:val="00BF3DE7"/>
    <w:rsid w:val="00D77671"/>
    <w:rsid w:val="00F0571B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E537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9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nts.nih.gov/grants/how-to-apply-application-guide/format-and-write/page-limi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3</cp:revision>
  <dcterms:created xsi:type="dcterms:W3CDTF">2018-03-14T21:24:00Z</dcterms:created>
  <dcterms:modified xsi:type="dcterms:W3CDTF">2018-05-21T16:54:00Z</dcterms:modified>
</cp:coreProperties>
</file>